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20" w:rsidRDefault="00833920" w:rsidP="00833920">
      <w:pPr>
        <w:spacing w:after="0"/>
        <w:rPr>
          <w:rFonts w:ascii="Arial Narrow" w:hAnsi="Arial Narrow"/>
          <w:b/>
          <w:sz w:val="28"/>
          <w:szCs w:val="28"/>
        </w:rPr>
      </w:pPr>
      <w:r w:rsidRPr="001256DA">
        <w:rPr>
          <w:noProof/>
          <w:lang w:eastAsia="it-IT"/>
        </w:rPr>
        <w:drawing>
          <wp:inline distT="0" distB="0" distL="0" distR="0" wp14:anchorId="3A12D266" wp14:editId="7F1E6FAA">
            <wp:extent cx="1309049" cy="422910"/>
            <wp:effectExtent l="0" t="0" r="571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58" cy="42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57" w:rsidRDefault="00EA0957" w:rsidP="00833920">
      <w:pPr>
        <w:spacing w:after="0"/>
        <w:rPr>
          <w:rFonts w:ascii="Arial Narrow" w:hAnsi="Arial Narrow"/>
          <w:b/>
          <w:sz w:val="28"/>
          <w:szCs w:val="28"/>
        </w:rPr>
      </w:pPr>
    </w:p>
    <w:p w:rsidR="00703FC0" w:rsidRDefault="00EE707D" w:rsidP="00EE707D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EE707D">
        <w:rPr>
          <w:rFonts w:ascii="Arial Narrow" w:hAnsi="Arial Narrow"/>
          <w:b/>
          <w:sz w:val="28"/>
          <w:szCs w:val="28"/>
        </w:rPr>
        <w:t>PER I DSGA I CONTI NON TORNANO</w:t>
      </w:r>
    </w:p>
    <w:p w:rsidR="00EE707D" w:rsidRPr="00833920" w:rsidRDefault="000C7F3D" w:rsidP="00EE707D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LE DISPOSIZIONI MINISTERIALI</w:t>
      </w:r>
      <w:r w:rsidR="00EE707D" w:rsidRPr="00833920">
        <w:rPr>
          <w:rFonts w:ascii="Arial Narrow" w:hAnsi="Arial Narrow"/>
          <w:b/>
          <w:i/>
          <w:sz w:val="24"/>
          <w:szCs w:val="24"/>
        </w:rPr>
        <w:t xml:space="preserve"> CONFERMA</w:t>
      </w:r>
      <w:r>
        <w:rPr>
          <w:rFonts w:ascii="Arial Narrow" w:hAnsi="Arial Narrow"/>
          <w:b/>
          <w:i/>
          <w:sz w:val="24"/>
          <w:szCs w:val="24"/>
        </w:rPr>
        <w:t>NO</w:t>
      </w:r>
      <w:r w:rsidR="00EE707D" w:rsidRPr="00833920">
        <w:rPr>
          <w:rFonts w:ascii="Arial Narrow" w:hAnsi="Arial Narrow"/>
          <w:b/>
          <w:i/>
          <w:sz w:val="24"/>
          <w:szCs w:val="24"/>
        </w:rPr>
        <w:t xml:space="preserve"> LE PERPLESSITA</w:t>
      </w:r>
      <w:r w:rsidR="00172807">
        <w:rPr>
          <w:rFonts w:ascii="Arial Narrow" w:hAnsi="Arial Narrow"/>
          <w:b/>
          <w:i/>
          <w:sz w:val="24"/>
          <w:szCs w:val="24"/>
        </w:rPr>
        <w:t>’</w:t>
      </w:r>
      <w:r>
        <w:rPr>
          <w:rFonts w:ascii="Arial Narrow" w:hAnsi="Arial Narrow"/>
          <w:b/>
          <w:i/>
          <w:sz w:val="24"/>
          <w:szCs w:val="24"/>
        </w:rPr>
        <w:t xml:space="preserve">. </w:t>
      </w:r>
      <w:r w:rsidR="00EA0957">
        <w:rPr>
          <w:rFonts w:ascii="Arial Narrow" w:hAnsi="Arial Narrow"/>
          <w:b/>
          <w:i/>
          <w:sz w:val="24"/>
          <w:szCs w:val="24"/>
        </w:rPr>
        <w:t xml:space="preserve">ESAURIRE LA GRADUATORIA </w:t>
      </w:r>
      <w:r w:rsidR="00BC4675">
        <w:rPr>
          <w:rFonts w:ascii="Arial Narrow" w:hAnsi="Arial Narrow"/>
          <w:b/>
          <w:i/>
          <w:sz w:val="24"/>
          <w:szCs w:val="24"/>
        </w:rPr>
        <w:t>DELLE PROGRESSIONI VERTICALI RAPPR</w:t>
      </w:r>
      <w:bookmarkStart w:id="0" w:name="_GoBack"/>
      <w:bookmarkEnd w:id="0"/>
      <w:r w:rsidR="00EA0957">
        <w:rPr>
          <w:rFonts w:ascii="Arial Narrow" w:hAnsi="Arial Narrow"/>
          <w:b/>
          <w:i/>
          <w:sz w:val="24"/>
          <w:szCs w:val="24"/>
        </w:rPr>
        <w:t>ESENTEREBBE IL… MINIMO SINDACALE</w:t>
      </w:r>
      <w:r w:rsidR="00172807"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EE707D" w:rsidRPr="00833920" w:rsidRDefault="00EE707D" w:rsidP="00EE707D">
      <w:pPr>
        <w:spacing w:after="0"/>
        <w:jc w:val="center"/>
        <w:rPr>
          <w:rFonts w:ascii="Arial Narrow" w:hAnsi="Arial Narrow"/>
          <w:b/>
          <w:i/>
          <w:sz w:val="24"/>
          <w:szCs w:val="24"/>
        </w:rPr>
      </w:pPr>
    </w:p>
    <w:p w:rsidR="00EE707D" w:rsidRDefault="00191B95" w:rsidP="00EE707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Trattata, anche se solo a parole, </w:t>
      </w:r>
      <w:r w:rsidR="00EE707D">
        <w:rPr>
          <w:rFonts w:ascii="Arial Narrow" w:hAnsi="Arial Narrow"/>
          <w:sz w:val="24"/>
          <w:szCs w:val="24"/>
        </w:rPr>
        <w:t xml:space="preserve">come un’autentica emergenza, i rimedi apprestati si </w:t>
      </w:r>
      <w:r w:rsidR="00833920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tanno</w:t>
      </w:r>
      <w:r w:rsidR="00833920">
        <w:rPr>
          <w:rFonts w:ascii="Arial Narrow" w:hAnsi="Arial Narrow"/>
          <w:sz w:val="24"/>
          <w:szCs w:val="24"/>
        </w:rPr>
        <w:t xml:space="preserve"> rivela</w:t>
      </w:r>
      <w:r>
        <w:rPr>
          <w:rFonts w:ascii="Arial Narrow" w:hAnsi="Arial Narrow"/>
          <w:sz w:val="24"/>
          <w:szCs w:val="24"/>
        </w:rPr>
        <w:t>ndo</w:t>
      </w:r>
      <w:r w:rsidR="00EE707D">
        <w:rPr>
          <w:rFonts w:ascii="Arial Narrow" w:hAnsi="Arial Narrow"/>
          <w:sz w:val="24"/>
          <w:szCs w:val="24"/>
        </w:rPr>
        <w:t xml:space="preserve"> del tutto inadeguati a risolvere le problematiche ormai </w:t>
      </w:r>
      <w:r w:rsidR="00382DDE">
        <w:rPr>
          <w:rFonts w:ascii="Arial Narrow" w:hAnsi="Arial Narrow"/>
          <w:sz w:val="24"/>
          <w:szCs w:val="24"/>
        </w:rPr>
        <w:t>atavic</w:t>
      </w:r>
      <w:r w:rsidR="00EE707D">
        <w:rPr>
          <w:rFonts w:ascii="Arial Narrow" w:hAnsi="Arial Narrow"/>
          <w:sz w:val="24"/>
          <w:szCs w:val="24"/>
        </w:rPr>
        <w:t xml:space="preserve">he </w:t>
      </w:r>
      <w:r w:rsidR="00D0566B">
        <w:rPr>
          <w:rFonts w:ascii="Arial Narrow" w:hAnsi="Arial Narrow"/>
          <w:sz w:val="24"/>
          <w:szCs w:val="24"/>
        </w:rPr>
        <w:t>dei</w:t>
      </w:r>
      <w:r w:rsidR="00833920">
        <w:rPr>
          <w:rFonts w:ascii="Arial Narrow" w:hAnsi="Arial Narrow"/>
          <w:sz w:val="24"/>
          <w:szCs w:val="24"/>
        </w:rPr>
        <w:t xml:space="preserve"> DSGA.</w:t>
      </w:r>
    </w:p>
    <w:p w:rsidR="00EE707D" w:rsidRDefault="00EE707D" w:rsidP="00EE707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Acclarato, con buona pace di tutti, che i posti vacanti e disponibili ammontano a 2.</w:t>
      </w:r>
      <w:r w:rsidR="00172807">
        <w:rPr>
          <w:rFonts w:ascii="Arial Narrow" w:hAnsi="Arial Narrow"/>
          <w:sz w:val="24"/>
          <w:szCs w:val="24"/>
        </w:rPr>
        <w:t>87</w:t>
      </w:r>
      <w:r>
        <w:rPr>
          <w:rFonts w:ascii="Arial Narrow" w:hAnsi="Arial Narrow"/>
          <w:sz w:val="24"/>
          <w:szCs w:val="24"/>
        </w:rPr>
        <w:t>0</w:t>
      </w:r>
      <w:r w:rsidR="00833920">
        <w:rPr>
          <w:rFonts w:ascii="Arial Narrow" w:hAnsi="Arial Narrow"/>
          <w:sz w:val="24"/>
          <w:szCs w:val="24"/>
        </w:rPr>
        <w:t xml:space="preserve"> sino al 2026</w:t>
      </w:r>
      <w:r w:rsidR="0033232D">
        <w:rPr>
          <w:rFonts w:ascii="Arial Narrow" w:hAnsi="Arial Narrow"/>
          <w:sz w:val="24"/>
          <w:szCs w:val="24"/>
        </w:rPr>
        <w:t xml:space="preserve"> (data di vigenza del PNRR)</w:t>
      </w:r>
      <w:r w:rsidR="00EA0957">
        <w:rPr>
          <w:rFonts w:ascii="Arial Narrow" w:hAnsi="Arial Narrow"/>
          <w:sz w:val="24"/>
          <w:szCs w:val="24"/>
        </w:rPr>
        <w:t>, ci saremmo attesi</w:t>
      </w:r>
      <w:r>
        <w:rPr>
          <w:rFonts w:ascii="Arial Narrow" w:hAnsi="Arial Narrow"/>
          <w:sz w:val="24"/>
          <w:szCs w:val="24"/>
        </w:rPr>
        <w:t xml:space="preserve"> che</w:t>
      </w:r>
      <w:r w:rsidR="00191B95">
        <w:rPr>
          <w:rFonts w:ascii="Arial Narrow" w:hAnsi="Arial Narrow"/>
          <w:sz w:val="24"/>
          <w:szCs w:val="24"/>
        </w:rPr>
        <w:t xml:space="preserve"> almeno</w:t>
      </w:r>
      <w:r>
        <w:rPr>
          <w:rFonts w:ascii="Arial Narrow" w:hAnsi="Arial Narrow"/>
          <w:sz w:val="24"/>
          <w:szCs w:val="24"/>
        </w:rPr>
        <w:t xml:space="preserve"> la metà di questi (1.435 per l’esattezza), sarebbero stati colmati attingendo alla graduatoria delle progressioni verticali previste dal CCNL 2019/21, la cui procedura concorsuale è in corso di svolgimento.</w:t>
      </w:r>
    </w:p>
    <w:p w:rsidR="00304478" w:rsidRDefault="000C7F3D" w:rsidP="00EE707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 grande delusione</w:t>
      </w:r>
      <w:r w:rsidR="00EE707D">
        <w:rPr>
          <w:rFonts w:ascii="Arial Narrow" w:hAnsi="Arial Narrow"/>
          <w:sz w:val="24"/>
          <w:szCs w:val="24"/>
        </w:rPr>
        <w:t>, abbiamo appreso che i posti autorizzati per le immissioni in ruolo per l’a.s.20</w:t>
      </w:r>
      <w:r w:rsidR="00304478">
        <w:rPr>
          <w:rFonts w:ascii="Arial Narrow" w:hAnsi="Arial Narrow"/>
          <w:sz w:val="24"/>
          <w:szCs w:val="24"/>
        </w:rPr>
        <w:t>24/25 saranno decisamente meno (</w:t>
      </w:r>
      <w:r>
        <w:rPr>
          <w:rFonts w:ascii="Arial Narrow" w:hAnsi="Arial Narrow"/>
          <w:sz w:val="24"/>
          <w:szCs w:val="24"/>
        </w:rPr>
        <w:t>1.</w:t>
      </w:r>
      <w:r w:rsidR="00304478">
        <w:rPr>
          <w:rFonts w:ascii="Arial Narrow" w:hAnsi="Arial Narrow"/>
          <w:sz w:val="24"/>
          <w:szCs w:val="24"/>
        </w:rPr>
        <w:t>192).</w:t>
      </w:r>
    </w:p>
    <w:p w:rsidR="00D0566B" w:rsidRDefault="00833920" w:rsidP="00EE707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Valutando, inoltre, che 938 posti erano stati già autorizzati per le immissioni in ruolo già nello scorso a.s.202</w:t>
      </w:r>
      <w:r w:rsidR="00191B95">
        <w:rPr>
          <w:rFonts w:ascii="Arial Narrow" w:hAnsi="Arial Narrow"/>
          <w:sz w:val="24"/>
          <w:szCs w:val="24"/>
        </w:rPr>
        <w:t>3/24 (</w:t>
      </w:r>
      <w:r w:rsidR="00D0566B">
        <w:rPr>
          <w:rFonts w:ascii="Arial Narrow" w:hAnsi="Arial Narrow"/>
          <w:sz w:val="24"/>
          <w:szCs w:val="24"/>
        </w:rPr>
        <w:t xml:space="preserve">poi </w:t>
      </w:r>
      <w:r w:rsidR="00191B95">
        <w:rPr>
          <w:rFonts w:ascii="Arial Narrow" w:hAnsi="Arial Narrow"/>
          <w:sz w:val="24"/>
          <w:szCs w:val="24"/>
        </w:rPr>
        <w:t>non concessi</w:t>
      </w:r>
      <w:r w:rsidR="000C7F3D">
        <w:rPr>
          <w:rFonts w:ascii="Arial Narrow" w:hAnsi="Arial Narrow"/>
          <w:sz w:val="24"/>
          <w:szCs w:val="24"/>
        </w:rPr>
        <w:t xml:space="preserve"> per la mancanza di graduatorie </w:t>
      </w:r>
      <w:r w:rsidR="00D0566B">
        <w:rPr>
          <w:rFonts w:ascii="Arial Narrow" w:hAnsi="Arial Narrow"/>
          <w:sz w:val="24"/>
          <w:szCs w:val="24"/>
        </w:rPr>
        <w:t>attive</w:t>
      </w:r>
      <w:r>
        <w:rPr>
          <w:rFonts w:ascii="Arial Narrow" w:hAnsi="Arial Narrow"/>
          <w:sz w:val="24"/>
          <w:szCs w:val="24"/>
        </w:rPr>
        <w:t>), l’impegno straordinario per superare l’emergenza è consistito nell’autorizzare solo 254 posti in più rispetto all’</w:t>
      </w:r>
      <w:r w:rsidR="00AE4324">
        <w:rPr>
          <w:rFonts w:ascii="Arial Narrow" w:hAnsi="Arial Narrow"/>
          <w:sz w:val="24"/>
          <w:szCs w:val="24"/>
        </w:rPr>
        <w:t>anno precedente, pari al turn – over per i pensionamenti.</w:t>
      </w:r>
      <w:r w:rsidR="00382DDE">
        <w:rPr>
          <w:rFonts w:ascii="Arial Narrow" w:hAnsi="Arial Narrow"/>
          <w:sz w:val="24"/>
          <w:szCs w:val="24"/>
        </w:rPr>
        <w:t xml:space="preserve"> </w:t>
      </w:r>
    </w:p>
    <w:p w:rsidR="00833920" w:rsidRDefault="00382DDE" w:rsidP="00D0566B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172807">
        <w:rPr>
          <w:rFonts w:ascii="Arial Narrow" w:hAnsi="Arial Narrow"/>
          <w:i/>
          <w:sz w:val="24"/>
          <w:szCs w:val="24"/>
        </w:rPr>
        <w:t>Un i</w:t>
      </w:r>
      <w:r w:rsidR="00EA0957">
        <w:rPr>
          <w:rFonts w:ascii="Arial Narrow" w:hAnsi="Arial Narrow"/>
          <w:i/>
          <w:sz w:val="24"/>
          <w:szCs w:val="24"/>
        </w:rPr>
        <w:t>mpegno finanziario modestissimo, al limite dell’ordinarietà</w:t>
      </w:r>
      <w:r>
        <w:rPr>
          <w:rFonts w:ascii="Arial Narrow" w:hAnsi="Arial Narrow"/>
          <w:sz w:val="24"/>
          <w:szCs w:val="24"/>
        </w:rPr>
        <w:t>!</w:t>
      </w:r>
    </w:p>
    <w:p w:rsidR="00191B95" w:rsidRDefault="00191B95" w:rsidP="00EE707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 conclusione, 1.131 posti continueranno a rimanere vacanti anche per l’intero a.s.2024/25 e, conseguentemente, saranno assegnati ad altrettanti assistenti amministrativi facente funzioni. La rappresentazione plastica dell’assenza di elementi strategici efficaci e di ampio respiro in grado di rilanciare e valorizzare convintamente il personale ATA. </w:t>
      </w:r>
    </w:p>
    <w:p w:rsidR="00AE4324" w:rsidRDefault="00AE4324" w:rsidP="00EE707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33232D">
        <w:rPr>
          <w:rFonts w:ascii="Arial Narrow" w:hAnsi="Arial Narrow"/>
          <w:sz w:val="24"/>
          <w:szCs w:val="24"/>
        </w:rPr>
        <w:t>ontinua ad esserci</w:t>
      </w:r>
      <w:r>
        <w:rPr>
          <w:rFonts w:ascii="Arial Narrow" w:hAnsi="Arial Narrow"/>
          <w:sz w:val="24"/>
          <w:szCs w:val="24"/>
        </w:rPr>
        <w:t xml:space="preserve"> uno scarto rilevante tra le enfatiche dichiarazioni di impegno </w:t>
      </w:r>
      <w:r w:rsidR="00191B95">
        <w:rPr>
          <w:rFonts w:ascii="Arial Narrow" w:hAnsi="Arial Narrow"/>
          <w:sz w:val="24"/>
          <w:szCs w:val="24"/>
        </w:rPr>
        <w:t>del Governo</w:t>
      </w:r>
      <w:r w:rsidR="00EA095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 lo sviluppo concreto dei fatti che inducono a concludere come </w:t>
      </w:r>
      <w:r w:rsidR="00191B95">
        <w:rPr>
          <w:rFonts w:ascii="Arial Narrow" w:hAnsi="Arial Narrow"/>
          <w:sz w:val="24"/>
          <w:szCs w:val="24"/>
        </w:rPr>
        <w:t xml:space="preserve">debba essere </w:t>
      </w:r>
      <w:r>
        <w:rPr>
          <w:rFonts w:ascii="Arial Narrow" w:hAnsi="Arial Narrow"/>
          <w:sz w:val="24"/>
          <w:szCs w:val="24"/>
        </w:rPr>
        <w:t>completamente rivis</w:t>
      </w:r>
      <w:r w:rsidR="00D0566B">
        <w:rPr>
          <w:rFonts w:ascii="Arial Narrow" w:hAnsi="Arial Narrow"/>
          <w:sz w:val="24"/>
          <w:szCs w:val="24"/>
        </w:rPr>
        <w:t>ita</w:t>
      </w:r>
      <w:r>
        <w:rPr>
          <w:rFonts w:ascii="Arial Narrow" w:hAnsi="Arial Narrow"/>
          <w:sz w:val="24"/>
          <w:szCs w:val="24"/>
        </w:rPr>
        <w:t>ta l’intera politica su</w:t>
      </w:r>
      <w:r w:rsidR="00172807">
        <w:rPr>
          <w:rFonts w:ascii="Arial Narrow" w:hAnsi="Arial Narrow"/>
          <w:sz w:val="24"/>
          <w:szCs w:val="24"/>
        </w:rPr>
        <w:t xml:space="preserve">l </w:t>
      </w:r>
      <w:r>
        <w:rPr>
          <w:rFonts w:ascii="Arial Narrow" w:hAnsi="Arial Narrow"/>
          <w:sz w:val="24"/>
          <w:szCs w:val="24"/>
        </w:rPr>
        <w:t>personale ATA.</w:t>
      </w:r>
    </w:p>
    <w:p w:rsidR="00AE4324" w:rsidRDefault="00D0566B" w:rsidP="00EE707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 organico di diritto palesemente anacronistico</w:t>
      </w:r>
      <w:r w:rsidR="00AE4324">
        <w:rPr>
          <w:rFonts w:ascii="Arial Narrow" w:hAnsi="Arial Narrow"/>
          <w:sz w:val="24"/>
          <w:szCs w:val="24"/>
        </w:rPr>
        <w:t xml:space="preserve">, le solite </w:t>
      </w:r>
      <w:r>
        <w:rPr>
          <w:rFonts w:ascii="Arial Narrow" w:hAnsi="Arial Narrow"/>
          <w:sz w:val="24"/>
          <w:szCs w:val="24"/>
        </w:rPr>
        <w:t>misere</w:t>
      </w:r>
      <w:r w:rsidR="00AE4324">
        <w:rPr>
          <w:rFonts w:ascii="Arial Narrow" w:hAnsi="Arial Narrow"/>
          <w:sz w:val="24"/>
          <w:szCs w:val="24"/>
        </w:rPr>
        <w:t xml:space="preserve"> immissioni in ruolo</w:t>
      </w:r>
      <w:r>
        <w:rPr>
          <w:rFonts w:ascii="Arial Narrow" w:hAnsi="Arial Narrow"/>
          <w:sz w:val="24"/>
          <w:szCs w:val="24"/>
        </w:rPr>
        <w:t>,</w:t>
      </w:r>
      <w:r w:rsidR="00AE4324">
        <w:rPr>
          <w:rFonts w:ascii="Arial Narrow" w:hAnsi="Arial Narrow"/>
          <w:sz w:val="24"/>
          <w:szCs w:val="24"/>
        </w:rPr>
        <w:t xml:space="preserve"> che lascia</w:t>
      </w:r>
      <w:r w:rsidR="00172807">
        <w:rPr>
          <w:rFonts w:ascii="Arial Narrow" w:hAnsi="Arial Narrow"/>
          <w:sz w:val="24"/>
          <w:szCs w:val="24"/>
        </w:rPr>
        <w:t>no</w:t>
      </w:r>
      <w:r w:rsidR="00AE4324">
        <w:rPr>
          <w:rFonts w:ascii="Arial Narrow" w:hAnsi="Arial Narrow"/>
          <w:sz w:val="24"/>
          <w:szCs w:val="24"/>
        </w:rPr>
        <w:t xml:space="preserve"> scoperti oltre 20.000 posti, i 963 posti </w:t>
      </w:r>
      <w:r w:rsidR="00A110A0">
        <w:rPr>
          <w:rFonts w:ascii="Arial Narrow" w:hAnsi="Arial Narrow"/>
          <w:sz w:val="24"/>
          <w:szCs w:val="24"/>
        </w:rPr>
        <w:t>letteralmente scippati per la realizzazione del PN</w:t>
      </w:r>
      <w:r w:rsidR="00172807">
        <w:rPr>
          <w:rFonts w:ascii="Arial Narrow" w:hAnsi="Arial Narrow"/>
          <w:sz w:val="24"/>
          <w:szCs w:val="24"/>
        </w:rPr>
        <w:t>RR (rimane da c</w:t>
      </w:r>
      <w:r w:rsidR="006B2185">
        <w:rPr>
          <w:rFonts w:ascii="Arial Narrow" w:hAnsi="Arial Narrow"/>
          <w:sz w:val="24"/>
          <w:szCs w:val="24"/>
        </w:rPr>
        <w:t>omprendere</w:t>
      </w:r>
      <w:r w:rsidR="00172807">
        <w:rPr>
          <w:rFonts w:ascii="Arial Narrow" w:hAnsi="Arial Narrow"/>
          <w:sz w:val="24"/>
          <w:szCs w:val="24"/>
        </w:rPr>
        <w:t xml:space="preserve"> </w:t>
      </w:r>
      <w:r w:rsidR="006B2185">
        <w:rPr>
          <w:rFonts w:ascii="Arial Narrow" w:hAnsi="Arial Narrow"/>
          <w:sz w:val="24"/>
          <w:szCs w:val="24"/>
        </w:rPr>
        <w:t>quali funzioni saranno chiamati a svolgere i</w:t>
      </w:r>
      <w:r w:rsidR="00A110A0">
        <w:rPr>
          <w:rFonts w:ascii="Arial Narrow" w:hAnsi="Arial Narrow"/>
          <w:sz w:val="24"/>
          <w:szCs w:val="24"/>
        </w:rPr>
        <w:t xml:space="preserve"> collaboratori scolastici </w:t>
      </w:r>
      <w:r w:rsidR="006B2185">
        <w:rPr>
          <w:rFonts w:ascii="Arial Narrow" w:hAnsi="Arial Narrow"/>
          <w:sz w:val="24"/>
          <w:szCs w:val="24"/>
        </w:rPr>
        <w:t>per</w:t>
      </w:r>
      <w:r w:rsidR="00A110A0">
        <w:rPr>
          <w:rFonts w:ascii="Arial Narrow" w:hAnsi="Arial Narrow"/>
          <w:sz w:val="24"/>
          <w:szCs w:val="24"/>
        </w:rPr>
        <w:t xml:space="preserve"> la realizzazione del Piano),</w:t>
      </w:r>
      <w:r w:rsidR="00AE4324">
        <w:rPr>
          <w:rFonts w:ascii="Arial Narrow" w:hAnsi="Arial Narrow"/>
          <w:sz w:val="24"/>
          <w:szCs w:val="24"/>
        </w:rPr>
        <w:t xml:space="preserve"> </w:t>
      </w:r>
      <w:r w:rsidR="0033232D">
        <w:rPr>
          <w:rFonts w:ascii="Arial Narrow" w:hAnsi="Arial Narrow"/>
          <w:sz w:val="24"/>
          <w:szCs w:val="24"/>
        </w:rPr>
        <w:t xml:space="preserve">l’assenza di politiche sulla formazione, la continua riproposizione dei compiti impropri a carico delle scuole, </w:t>
      </w:r>
      <w:r w:rsidR="00382DDE">
        <w:rPr>
          <w:rFonts w:ascii="Arial Narrow" w:hAnsi="Arial Narrow"/>
          <w:sz w:val="24"/>
          <w:szCs w:val="24"/>
        </w:rPr>
        <w:t xml:space="preserve">ci convincono a </w:t>
      </w:r>
      <w:r w:rsidR="00191B95">
        <w:rPr>
          <w:rFonts w:ascii="Arial Narrow" w:hAnsi="Arial Narrow"/>
          <w:sz w:val="24"/>
          <w:szCs w:val="24"/>
        </w:rPr>
        <w:t>riba</w:t>
      </w:r>
      <w:r w:rsidR="00382DDE">
        <w:rPr>
          <w:rFonts w:ascii="Arial Narrow" w:hAnsi="Arial Narrow"/>
          <w:sz w:val="24"/>
          <w:szCs w:val="24"/>
        </w:rPr>
        <w:t>dire</w:t>
      </w:r>
      <w:r w:rsidR="00AE4324">
        <w:rPr>
          <w:rFonts w:ascii="Arial Narrow" w:hAnsi="Arial Narrow"/>
          <w:sz w:val="24"/>
          <w:szCs w:val="24"/>
        </w:rPr>
        <w:t xml:space="preserve"> che siamo sulla strada sbagliata.</w:t>
      </w:r>
    </w:p>
    <w:p w:rsidR="0033232D" w:rsidRDefault="000C7F3D" w:rsidP="00EE707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Rimaniamo sempre in attesa di conoscere la destinazione delle risorse dell’ultimo CCNL</w:t>
      </w:r>
      <w:r w:rsidR="00EA0957">
        <w:rPr>
          <w:rFonts w:ascii="Arial Narrow" w:hAnsi="Arial Narrow"/>
          <w:sz w:val="24"/>
          <w:szCs w:val="24"/>
        </w:rPr>
        <w:t xml:space="preserve"> 2019/21</w:t>
      </w:r>
      <w:r>
        <w:rPr>
          <w:rFonts w:ascii="Arial Narrow" w:hAnsi="Arial Narrow"/>
          <w:sz w:val="24"/>
          <w:szCs w:val="24"/>
        </w:rPr>
        <w:t xml:space="preserve"> sulla valorizzazione de</w:t>
      </w:r>
      <w:r w:rsidR="00172807">
        <w:rPr>
          <w:rFonts w:ascii="Arial Narrow" w:hAnsi="Arial Narrow"/>
          <w:sz w:val="24"/>
          <w:szCs w:val="24"/>
        </w:rPr>
        <w:t>l personale ATA (36.9 mln di €)</w:t>
      </w:r>
      <w:r w:rsidR="00191B95">
        <w:rPr>
          <w:rFonts w:ascii="Arial Narrow" w:hAnsi="Arial Narrow"/>
          <w:sz w:val="24"/>
          <w:szCs w:val="24"/>
        </w:rPr>
        <w:t xml:space="preserve"> quando siamo </w:t>
      </w:r>
      <w:r w:rsidR="00D0566B">
        <w:rPr>
          <w:rFonts w:ascii="Arial Narrow" w:hAnsi="Arial Narrow"/>
          <w:sz w:val="24"/>
          <w:szCs w:val="24"/>
        </w:rPr>
        <w:t>alla vigilia</w:t>
      </w:r>
      <w:r w:rsidR="00191B95">
        <w:rPr>
          <w:rFonts w:ascii="Arial Narrow" w:hAnsi="Arial Narrow"/>
          <w:sz w:val="24"/>
          <w:szCs w:val="24"/>
        </w:rPr>
        <w:t xml:space="preserve"> dell’apertura delle trattative per il rinnovo del CCNL 2022/24. </w:t>
      </w:r>
    </w:p>
    <w:p w:rsidR="000C7F3D" w:rsidRDefault="000C7F3D" w:rsidP="000C7F3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Inevitabile </w:t>
      </w:r>
      <w:r w:rsidR="00191B95">
        <w:rPr>
          <w:rFonts w:ascii="Arial Narrow" w:hAnsi="Arial Narrow"/>
          <w:sz w:val="24"/>
          <w:szCs w:val="24"/>
        </w:rPr>
        <w:t xml:space="preserve">da parte nostra </w:t>
      </w:r>
      <w:r>
        <w:rPr>
          <w:rFonts w:ascii="Arial Narrow" w:hAnsi="Arial Narrow"/>
          <w:sz w:val="24"/>
          <w:szCs w:val="24"/>
        </w:rPr>
        <w:t>il richiamo alla coerenza che nello specifico significa puntare all’esaurimento della graduatoria delle progressioni verticali in modo da</w:t>
      </w:r>
      <w:r w:rsidR="00D0566B">
        <w:rPr>
          <w:rFonts w:ascii="Arial Narrow" w:hAnsi="Arial Narrow"/>
          <w:sz w:val="24"/>
          <w:szCs w:val="24"/>
        </w:rPr>
        <w:t xml:space="preserve"> avviare la</w:t>
      </w:r>
      <w:r>
        <w:rPr>
          <w:rFonts w:ascii="Arial Narrow" w:hAnsi="Arial Narrow"/>
          <w:sz w:val="24"/>
          <w:szCs w:val="24"/>
        </w:rPr>
        <w:t xml:space="preserve"> normalizza</w:t>
      </w:r>
      <w:r w:rsidR="00D0566B">
        <w:rPr>
          <w:rFonts w:ascii="Arial Narrow" w:hAnsi="Arial Narrow"/>
          <w:sz w:val="24"/>
          <w:szCs w:val="24"/>
        </w:rPr>
        <w:t>zione</w:t>
      </w:r>
      <w:r>
        <w:rPr>
          <w:rFonts w:ascii="Arial Narrow" w:hAnsi="Arial Narrow"/>
          <w:sz w:val="24"/>
          <w:szCs w:val="24"/>
        </w:rPr>
        <w:t xml:space="preserve"> </w:t>
      </w:r>
      <w:r w:rsidR="00D0566B">
        <w:rPr>
          <w:rFonts w:ascii="Arial Narrow" w:hAnsi="Arial Narrow"/>
          <w:sz w:val="24"/>
          <w:szCs w:val="24"/>
        </w:rPr>
        <w:t>del</w:t>
      </w:r>
      <w:r>
        <w:rPr>
          <w:rFonts w:ascii="Arial Narrow" w:hAnsi="Arial Narrow"/>
          <w:sz w:val="24"/>
          <w:szCs w:val="24"/>
        </w:rPr>
        <w:t>l’ambito, procedendo a bandire il concorso ordinario, di cui si sono perse le tracce. L’ultimo autorizzato è letteralmente scomparso dal novero delle cose da fare.</w:t>
      </w:r>
    </w:p>
    <w:p w:rsidR="0033232D" w:rsidRDefault="000C7F3D" w:rsidP="00D0566B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D0566B">
        <w:rPr>
          <w:rFonts w:ascii="Arial Narrow" w:hAnsi="Arial Narrow"/>
          <w:i/>
          <w:sz w:val="24"/>
          <w:szCs w:val="24"/>
        </w:rPr>
        <w:t xml:space="preserve">Pur in assenza di confronto e di informativa, la realtà </w:t>
      </w:r>
      <w:r w:rsidR="00172807" w:rsidRPr="00D0566B">
        <w:rPr>
          <w:rFonts w:ascii="Arial Narrow" w:hAnsi="Arial Narrow"/>
          <w:i/>
          <w:sz w:val="24"/>
          <w:szCs w:val="24"/>
        </w:rPr>
        <w:t>emerge</w:t>
      </w:r>
      <w:r w:rsidR="00191B95" w:rsidRPr="00D0566B">
        <w:rPr>
          <w:rFonts w:ascii="Arial Narrow" w:hAnsi="Arial Narrow"/>
          <w:i/>
          <w:sz w:val="24"/>
          <w:szCs w:val="24"/>
        </w:rPr>
        <w:t xml:space="preserve">, inconfutabile, </w:t>
      </w:r>
      <w:r w:rsidR="00172807" w:rsidRPr="00D0566B">
        <w:rPr>
          <w:rFonts w:ascii="Arial Narrow" w:hAnsi="Arial Narrow"/>
          <w:i/>
          <w:sz w:val="24"/>
          <w:szCs w:val="24"/>
        </w:rPr>
        <w:t>in tutta la sua drammaticità</w:t>
      </w:r>
      <w:r>
        <w:rPr>
          <w:rFonts w:ascii="Arial Narrow" w:hAnsi="Arial Narrow"/>
          <w:sz w:val="24"/>
          <w:szCs w:val="24"/>
        </w:rPr>
        <w:t>.</w:t>
      </w:r>
    </w:p>
    <w:p w:rsidR="00EA0957" w:rsidRDefault="00EA0957" w:rsidP="00EE707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EA0957" w:rsidRPr="001415CF" w:rsidRDefault="00EA0957" w:rsidP="00EE707D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415CF">
        <w:rPr>
          <w:rFonts w:ascii="Arial Narrow" w:hAnsi="Arial Narrow"/>
          <w:i/>
          <w:sz w:val="24"/>
          <w:szCs w:val="24"/>
        </w:rPr>
        <w:t>La Segreteria nazionale</w:t>
      </w:r>
    </w:p>
    <w:p w:rsidR="00AE4324" w:rsidRDefault="00AE4324" w:rsidP="00EE707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</w:p>
    <w:p w:rsidR="00EE707D" w:rsidRPr="00EE707D" w:rsidRDefault="00304478" w:rsidP="00EE707D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EE707D">
        <w:rPr>
          <w:rFonts w:ascii="Arial Narrow" w:hAnsi="Arial Narrow"/>
          <w:sz w:val="24"/>
          <w:szCs w:val="24"/>
        </w:rPr>
        <w:t xml:space="preserve"> </w:t>
      </w:r>
    </w:p>
    <w:sectPr w:rsidR="00EE707D" w:rsidRPr="00EE7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7D"/>
    <w:rsid w:val="0007679C"/>
    <w:rsid w:val="000C7F3D"/>
    <w:rsid w:val="001415CF"/>
    <w:rsid w:val="00172807"/>
    <w:rsid w:val="00191B95"/>
    <w:rsid w:val="00304478"/>
    <w:rsid w:val="0033232D"/>
    <w:rsid w:val="00382DDE"/>
    <w:rsid w:val="006B2185"/>
    <w:rsid w:val="00703FC0"/>
    <w:rsid w:val="00833920"/>
    <w:rsid w:val="00A110A0"/>
    <w:rsid w:val="00AE4324"/>
    <w:rsid w:val="00BC4675"/>
    <w:rsid w:val="00D0566B"/>
    <w:rsid w:val="00EA0957"/>
    <w:rsid w:val="00E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AB981-DC89-49AE-A91A-8360D713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Giancarlo</cp:lastModifiedBy>
  <cp:revision>2</cp:revision>
  <dcterms:created xsi:type="dcterms:W3CDTF">2024-08-14T07:45:00Z</dcterms:created>
  <dcterms:modified xsi:type="dcterms:W3CDTF">2024-08-14T07:45:00Z</dcterms:modified>
</cp:coreProperties>
</file>